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EEEE8">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w:t>
      </w:r>
      <w:r>
        <w:rPr>
          <w:rFonts w:hint="eastAsia" w:cstheme="minorBidi"/>
          <w:b/>
          <w:bCs/>
          <w:sz w:val="28"/>
          <w:szCs w:val="36"/>
          <w:lang w:val="en-US" w:eastAsia="zh-CN" w:bidi="ar-SA"/>
        </w:rPr>
        <w:t>八</w:t>
      </w:r>
      <w:r>
        <w:rPr>
          <w:rFonts w:hint="eastAsia" w:asciiTheme="minorHAnsi" w:hAnsiTheme="minorHAnsi" w:eastAsiaTheme="minorEastAsia" w:cstheme="minorBidi"/>
          <w:b/>
          <w:bCs/>
          <w:sz w:val="28"/>
          <w:szCs w:val="36"/>
          <w:lang w:val="en-US" w:eastAsia="zh-CN" w:bidi="ar-SA"/>
        </w:rPr>
        <w:t xml:space="preserve"> 编制会计报表</w:t>
      </w:r>
    </w:p>
    <w:p w14:paraId="4BE064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5B58E9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1.下列各项中，反映企业在某一特定日期所拥有或控制的经济资源的财务报表是（ ）。</w:t>
      </w:r>
    </w:p>
    <w:p w14:paraId="69A754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A.所有者权益变动表</w:t>
      </w:r>
    </w:p>
    <w:p w14:paraId="679A05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B.资产负债表</w:t>
      </w:r>
    </w:p>
    <w:p w14:paraId="3FCFD9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C.现金流量表</w:t>
      </w:r>
    </w:p>
    <w:p w14:paraId="4F186A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D.利润表</w:t>
      </w:r>
    </w:p>
    <w:p w14:paraId="3B053D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2.公司期末"应付股利"科目贷方余额为20万元，"应付利息"科目贷方余额为30万元，"其他应付款"科目贷方余额为38 万元，期末资产负债表中"其他应付款"项目"期末余额"栏的列报金额为（ ）万元。</w:t>
      </w:r>
    </w:p>
    <w:p w14:paraId="77AD7F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A.88</w:t>
      </w:r>
    </w:p>
    <w:p w14:paraId="08A2AD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B.58</w:t>
      </w:r>
    </w:p>
    <w:p w14:paraId="334F71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C.38</w:t>
      </w:r>
    </w:p>
    <w:p w14:paraId="618E69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D.68</w:t>
      </w:r>
    </w:p>
    <w:p w14:paraId="1C124B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3.下列各项中，不属于“利润表”中应列示的项目是( )</w:t>
      </w:r>
    </w:p>
    <w:p w14:paraId="2EDC53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A.所得税费用</w:t>
      </w:r>
    </w:p>
    <w:p w14:paraId="36CEFC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B.递延收益</w:t>
      </w:r>
    </w:p>
    <w:p w14:paraId="71B8C0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C.资产处置收益</w:t>
      </w:r>
    </w:p>
    <w:p w14:paraId="00ED6D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D.其他综合收益的税后净额</w:t>
      </w:r>
    </w:p>
    <w:p w14:paraId="41720A6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下列各项中，属于流动资产的是(</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3FAEF32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 合同资产</w:t>
      </w:r>
    </w:p>
    <w:p w14:paraId="6D1D983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 固定资产</w:t>
      </w:r>
    </w:p>
    <w:p w14:paraId="2B7460F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C 在建工程</w:t>
      </w:r>
    </w:p>
    <w:p w14:paraId="2D564A0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 长期借款</w:t>
      </w:r>
    </w:p>
    <w:p w14:paraId="696936B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5.属于企业非流动负债的是（ ）。</w:t>
      </w:r>
    </w:p>
    <w:p w14:paraId="2115A6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A.应付票据</w:t>
      </w:r>
    </w:p>
    <w:p w14:paraId="00F2BB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B.短期借款</w:t>
      </w:r>
    </w:p>
    <w:p w14:paraId="63C13F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C.预收货款</w:t>
      </w:r>
    </w:p>
    <w:p w14:paraId="083596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D.其他长期应付款</w:t>
      </w:r>
    </w:p>
    <w:p w14:paraId="0F26B4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6.资产负债表中，应根据有关科目余额减去其备抵科目余额后的净额填列的项目是()</w:t>
      </w:r>
    </w:p>
    <w:p w14:paraId="6D4B95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A、应付票据</w:t>
      </w:r>
    </w:p>
    <w:p w14:paraId="54AA02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B、长期借款</w:t>
      </w:r>
    </w:p>
    <w:p w14:paraId="7580DE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C、无形资产</w:t>
      </w:r>
    </w:p>
    <w:p w14:paraId="6E7697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D、短期借款</w:t>
      </w:r>
    </w:p>
    <w:p w14:paraId="5749C0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7.甲公司期末“应付利息”科目货方余额为1万元，“应付股利”科目货方余额为2万元，“其他应付款”科目贷方余额为130万元。则期末资产负债表“其他应付款”项目“期末余额”栏的列报金额为( )万元。</w:t>
      </w:r>
    </w:p>
    <w:p w14:paraId="167419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A.130</w:t>
      </w:r>
    </w:p>
    <w:p w14:paraId="7DE92D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B.131</w:t>
      </w:r>
    </w:p>
    <w:p w14:paraId="314BDA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C.133</w:t>
      </w:r>
    </w:p>
    <w:p w14:paraId="4E34A0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D.132</w:t>
      </w:r>
    </w:p>
    <w:p w14:paraId="1A0C35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r>
        <w:rPr>
          <w:rFonts w:hint="default" w:ascii="宋体" w:hAnsi="宋体" w:eastAsia="宋体" w:cs="宋体"/>
          <w:sz w:val="24"/>
          <w:szCs w:val="24"/>
          <w:lang w:val="en-US" w:eastAsia="zh-CN" w:bidi="ar-SA"/>
        </w:rPr>
        <w:t>下列各项中，不应计提坏账准备的是（</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236C28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A、应收账款    </w:t>
      </w:r>
      <w:r>
        <w:rPr>
          <w:rFonts w:hint="eastAsia" w:ascii="宋体" w:hAnsi="宋体" w:eastAsia="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B、预收账款</w:t>
      </w:r>
      <w:r>
        <w:rPr>
          <w:rFonts w:hint="eastAsia" w:ascii="宋体" w:hAnsi="宋体" w:eastAsia="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C、预付账款</w:t>
      </w:r>
      <w:r>
        <w:rPr>
          <w:rFonts w:hint="eastAsia" w:ascii="宋体" w:hAnsi="宋体" w:eastAsia="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D、其他应收款</w:t>
      </w:r>
    </w:p>
    <w:p w14:paraId="1FA245C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2022年12月31日，某企业“应付票据”“应付账款”和“其他应付款”相关明细科目期末贷方余额分别列示如下，商业承兑汇票60万元，应付账款15万元，其他应付款5万元。不考虑其他因素，该企业2022年12月31日资产负债表中“应付款项”项目的期末余额为（ ）万元。</w:t>
      </w:r>
    </w:p>
    <w:p w14:paraId="21FE3D3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A、65</w:t>
      </w:r>
      <w:r>
        <w:rPr>
          <w:rFonts w:hint="eastAsia" w:ascii="宋体" w:hAnsi="宋体" w:eastAsia="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B、15        </w:t>
      </w:r>
      <w:r>
        <w:rPr>
          <w:rFonts w:hint="eastAsia" w:ascii="宋体" w:hAnsi="宋体" w:eastAsia="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C、75        </w:t>
      </w:r>
      <w:r>
        <w:rPr>
          <w:rFonts w:hint="eastAsia" w:ascii="宋体" w:hAnsi="宋体" w:eastAsia="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D、80</w:t>
      </w:r>
    </w:p>
    <w:p w14:paraId="778BDF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r>
        <w:rPr>
          <w:rFonts w:hint="default" w:ascii="宋体" w:hAnsi="宋体" w:eastAsia="宋体" w:cs="宋体"/>
          <w:sz w:val="24"/>
          <w:szCs w:val="24"/>
          <w:lang w:val="en-US" w:eastAsia="zh-CN" w:bidi="ar-SA"/>
        </w:rPr>
        <w:t>下列各项中，不影响当期利润表“营业利润”项目金额的是（ ）。</w:t>
      </w:r>
    </w:p>
    <w:p w14:paraId="7374C5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A、转让专利权的所有权取得的净收益</w:t>
      </w:r>
    </w:p>
    <w:p w14:paraId="0D7683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B、出租机器设备取得的租金收入</w:t>
      </w:r>
      <w:r>
        <w:rPr>
          <w:rFonts w:hint="eastAsia" w:ascii="宋体" w:hAnsi="宋体" w:eastAsia="宋体" w:cs="宋体"/>
          <w:sz w:val="24"/>
          <w:szCs w:val="24"/>
          <w:lang w:val="en-US" w:eastAsia="zh-CN" w:bidi="ar-SA"/>
        </w:rPr>
        <w:pict>
          <v:shape id="_x0000_i1035" o:spt="201" type="#_x0000_t201" style="height:0pt;width:0.05pt;" filled="f" coordsize="21600,21600">
            <v:path/>
            <v:fill on="f" focussize="0,0"/>
            <v:stroke/>
            <v:imagedata o:title=""/>
            <o:lock v:ext="edit" aspectratio="t"/>
            <w10:wrap type="none"/>
            <w10:anchorlock/>
          </v:shape>
        </w:pict>
      </w:r>
    </w:p>
    <w:p w14:paraId="2F30D1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C、出售原材料取得的收入</w:t>
      </w:r>
    </w:p>
    <w:p w14:paraId="6DCBA22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D、支付税收滞纳金</w:t>
      </w:r>
    </w:p>
    <w:p w14:paraId="2E81D1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某公司采用实际成本核算存货成本，2023年12月31日,有关科目借方余额如下:“原材料”科目200万元,“生产成本”科目80万元,“库存商品”科目160万元,“在途物资”科目32万元,“工程物资”科目40万元,“受托代销商品”科目20万元,“存货跌价准备”科目贷方余额25万元,“受托代销商品款“科目贷方余额20万元。不考虑其他因素,2023年12月31日，该公司资产负债表“存货”项目“期末余额”栏应填列的金额为（ ）万元。</w:t>
      </w:r>
    </w:p>
    <w:p w14:paraId="536072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A.487</w:t>
      </w:r>
    </w:p>
    <w:p w14:paraId="5F502F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B.507</w:t>
      </w:r>
    </w:p>
    <w:p w14:paraId="5133B5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C.447</w:t>
      </w:r>
    </w:p>
    <w:p w14:paraId="65EADD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D.472</w:t>
      </w:r>
    </w:p>
    <w:p w14:paraId="23A15A5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76C81E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31EDF3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1.下列各项中，在资产负债表“其他应付款”项目列示的有（  ）。</w:t>
      </w:r>
    </w:p>
    <w:p w14:paraId="1519DE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A.应付利息</w:t>
      </w:r>
    </w:p>
    <w:p w14:paraId="25FC39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B.应付股利</w:t>
      </w:r>
    </w:p>
    <w:p w14:paraId="40FC4C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C.其他应付款</w:t>
      </w:r>
    </w:p>
    <w:p w14:paraId="249E4C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D.应付账款</w:t>
      </w:r>
    </w:p>
    <w:p w14:paraId="3E9FD1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财务报表应当包括（ ）。</w:t>
      </w:r>
    </w:p>
    <w:p w14:paraId="5F2E53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A、资产负债表    </w:t>
      </w:r>
      <w:r>
        <w:rPr>
          <w:rFonts w:hint="eastAsia" w:ascii="宋体" w:hAnsi="宋体" w:eastAsia="宋体" w:cs="宋体"/>
          <w:sz w:val="24"/>
          <w:szCs w:val="24"/>
          <w:lang w:val="en-US" w:eastAsia="zh-CN" w:bidi="ar-SA"/>
        </w:rPr>
        <w:pict>
          <v:shape id="_x0000_i103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B、利润表    </w:t>
      </w:r>
      <w:r>
        <w:rPr>
          <w:rFonts w:hint="eastAsia" w:ascii="宋体" w:hAnsi="宋体" w:eastAsia="宋体" w:cs="宋体"/>
          <w:sz w:val="24"/>
          <w:szCs w:val="24"/>
          <w:lang w:val="en-US" w:eastAsia="zh-CN" w:bidi="ar-SA"/>
        </w:rPr>
        <w:pict>
          <v:shape id="_x0000_i103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C、现金流量表    </w:t>
      </w:r>
      <w:r>
        <w:rPr>
          <w:rFonts w:hint="eastAsia" w:ascii="宋体" w:hAnsi="宋体" w:eastAsia="宋体" w:cs="宋体"/>
          <w:sz w:val="24"/>
          <w:szCs w:val="24"/>
          <w:lang w:val="en-US" w:eastAsia="zh-CN" w:bidi="ar-SA"/>
        </w:rPr>
        <w:pict>
          <v:shape id="_x0000_i104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D、所有者权益变动表</w:t>
      </w:r>
    </w:p>
    <w:p w14:paraId="1714F4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r>
        <w:rPr>
          <w:rFonts w:hint="default" w:ascii="宋体" w:hAnsi="宋体" w:eastAsia="宋体" w:cs="宋体"/>
          <w:sz w:val="24"/>
          <w:szCs w:val="24"/>
          <w:lang w:val="en-US" w:eastAsia="zh-CN" w:bidi="ar-SA"/>
        </w:rPr>
        <w:t>下列各项中,应填入资产负债表“货币资金”项目的有（ ）。</w:t>
      </w:r>
    </w:p>
    <w:p w14:paraId="676629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A、库存现金</w:t>
      </w:r>
      <w:r>
        <w:rPr>
          <w:rFonts w:hint="eastAsia" w:ascii="宋体" w:hAnsi="宋体" w:eastAsia="宋体" w:cs="宋体"/>
          <w:sz w:val="24"/>
          <w:szCs w:val="24"/>
          <w:lang w:val="en-US" w:eastAsia="zh-CN" w:bidi="ar-SA"/>
        </w:rPr>
        <w:pict>
          <v:shape id="_x0000_i104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B、银行存款    </w:t>
      </w:r>
      <w:r>
        <w:rPr>
          <w:rFonts w:hint="eastAsia" w:ascii="宋体" w:hAnsi="宋体" w:eastAsia="宋体" w:cs="宋体"/>
          <w:sz w:val="24"/>
          <w:szCs w:val="24"/>
          <w:lang w:val="en-US" w:eastAsia="zh-CN" w:bidi="ar-SA"/>
        </w:rPr>
        <w:pict>
          <v:shape id="_x0000_i104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C、其他货币资金    </w:t>
      </w:r>
      <w:r>
        <w:rPr>
          <w:rFonts w:hint="eastAsia" w:ascii="宋体" w:hAnsi="宋体" w:eastAsia="宋体" w:cs="宋体"/>
          <w:sz w:val="24"/>
          <w:szCs w:val="24"/>
          <w:lang w:val="en-US" w:eastAsia="zh-CN" w:bidi="ar-SA"/>
        </w:rPr>
        <w:pict>
          <v:shape id="_x0000_i104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D、存出保证金</w:t>
      </w:r>
    </w:p>
    <w:p w14:paraId="241FD4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下列资产负债表项目中,需要根据明细科目的期末余额计算填列的有（ ）。</w:t>
      </w:r>
    </w:p>
    <w:p w14:paraId="45330F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A、开发支出</w:t>
      </w:r>
      <w:r>
        <w:rPr>
          <w:rFonts w:hint="eastAsia" w:ascii="宋体" w:hAnsi="宋体" w:eastAsia="宋体" w:cs="宋体"/>
          <w:sz w:val="24"/>
          <w:szCs w:val="24"/>
          <w:lang w:val="en-US" w:eastAsia="zh-CN" w:bidi="ar-SA"/>
        </w:rPr>
        <w:pict>
          <v:shape id="_x0000_i104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B、短期借款</w:t>
      </w:r>
      <w:r>
        <w:rPr>
          <w:rFonts w:hint="eastAsia" w:ascii="宋体" w:hAnsi="宋体" w:eastAsia="宋体" w:cs="宋体"/>
          <w:sz w:val="24"/>
          <w:szCs w:val="24"/>
          <w:lang w:val="en-US" w:eastAsia="zh-CN" w:bidi="ar-SA"/>
        </w:rPr>
        <w:pict>
          <v:shape id="_x0000_i104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 xml:space="preserve">    C、资本公积    </w:t>
      </w:r>
      <w:r>
        <w:rPr>
          <w:rFonts w:hint="eastAsia" w:ascii="宋体" w:hAnsi="宋体" w:eastAsia="宋体" w:cs="宋体"/>
          <w:sz w:val="24"/>
          <w:szCs w:val="24"/>
          <w:lang w:val="en-US" w:eastAsia="zh-CN" w:bidi="ar-SA"/>
        </w:rPr>
        <w:pict>
          <v:shape id="_x0000_i104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D、应付账款</w:t>
      </w:r>
    </w:p>
    <w:p w14:paraId="2901AB0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下列各项中，应在资产负债表“存货”项目中列示的有（ ）。</w:t>
      </w:r>
    </w:p>
    <w:p w14:paraId="427C302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4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A、生产成本</w:t>
      </w:r>
      <w:r>
        <w:rPr>
          <w:rFonts w:hint="eastAsia" w:ascii="宋体" w:hAnsi="宋体" w:eastAsia="宋体" w:cs="宋体"/>
          <w:sz w:val="24"/>
          <w:szCs w:val="24"/>
          <w:lang w:val="en-US" w:eastAsia="zh-CN" w:bidi="ar-SA"/>
        </w:rPr>
        <w:pict>
          <v:shape id="_x0000_i105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B、原材料</w:t>
      </w:r>
      <w:r>
        <w:rPr>
          <w:rFonts w:hint="eastAsia" w:ascii="宋体" w:hAnsi="宋体" w:eastAsia="宋体" w:cs="宋体"/>
          <w:sz w:val="24"/>
          <w:szCs w:val="24"/>
          <w:lang w:val="en-US" w:eastAsia="zh-CN" w:bidi="ar-SA"/>
        </w:rPr>
        <w:pict>
          <v:shape id="_x0000_i105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C、工程物资</w:t>
      </w:r>
      <w:r>
        <w:rPr>
          <w:rFonts w:hint="eastAsia" w:ascii="宋体" w:hAnsi="宋体" w:eastAsia="宋体" w:cs="宋体"/>
          <w:sz w:val="24"/>
          <w:szCs w:val="24"/>
          <w:lang w:val="en-US" w:eastAsia="zh-CN" w:bidi="ar-SA"/>
        </w:rPr>
        <w:pict>
          <v:shape id="_x0000_i105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D、周转材料</w:t>
      </w:r>
    </w:p>
    <w:p w14:paraId="4CB1A7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r>
        <w:rPr>
          <w:rFonts w:hint="default" w:ascii="宋体" w:hAnsi="宋体" w:eastAsia="宋体" w:cs="宋体"/>
          <w:sz w:val="24"/>
          <w:szCs w:val="24"/>
          <w:lang w:val="en-US" w:eastAsia="zh-CN" w:bidi="ar-SA"/>
        </w:rPr>
        <w:t>下列各项中，关于利润表项目本期金额填列方法表述正确的有（ ）。</w:t>
      </w:r>
    </w:p>
    <w:p w14:paraId="1E4B9C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A、“管理费用”项目应根据“管理费用”科目的本期发生额减去“管理费用”科目下的“研发费用”“无形资产摊销”明细科目本期发生额分析填列</w:t>
      </w:r>
    </w:p>
    <w:p w14:paraId="7C04D2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B、“营业利润”项目应根据“本年利润”科目的本期发生额分析填列</w:t>
      </w:r>
    </w:p>
    <w:p w14:paraId="1A8CDE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C、“税金及附加”项目应根据“应交税费”科目的本期发生额分析填列</w:t>
      </w:r>
    </w:p>
    <w:p w14:paraId="440D8C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D、“营业收入”项目应根据“主营业务收入”和“其他业务收入”科目的本期发生额分析填列</w:t>
      </w:r>
    </w:p>
    <w:p w14:paraId="73BF6C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w:t>
      </w:r>
      <w:r>
        <w:rPr>
          <w:rFonts w:hint="default" w:ascii="宋体" w:hAnsi="宋体" w:eastAsia="宋体" w:cs="宋体"/>
          <w:sz w:val="24"/>
          <w:szCs w:val="24"/>
          <w:lang w:val="en-US" w:eastAsia="zh-CN" w:bidi="ar-SA"/>
        </w:rPr>
        <w:t>下列各项中，影响企业利润表中“净利润”项目的有（ ）。</w:t>
      </w:r>
    </w:p>
    <w:p w14:paraId="28826A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A、确认的所得税费用</w:t>
      </w:r>
    </w:p>
    <w:p w14:paraId="7DD880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8"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B、向灾区捐款发生的支出</w:t>
      </w:r>
    </w:p>
    <w:p w14:paraId="50B695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5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C、收到股东超过注册资本的出资</w:t>
      </w:r>
    </w:p>
    <w:p w14:paraId="38DC8BF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D、宣告发放现金股利</w:t>
      </w:r>
    </w:p>
    <w:p w14:paraId="24DAA67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r>
        <w:rPr>
          <w:rFonts w:hint="default" w:ascii="宋体" w:hAnsi="宋体" w:eastAsia="宋体" w:cs="宋体"/>
          <w:sz w:val="24"/>
          <w:szCs w:val="24"/>
          <w:lang w:val="en-US" w:eastAsia="zh-CN" w:bidi="ar-SA"/>
        </w:rPr>
        <w:t>下列各项中，应计入工业企业利润表“营业收入”项目的有（ ）。</w:t>
      </w:r>
    </w:p>
    <w:p w14:paraId="0EB274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A、销售商品收入</w:t>
      </w:r>
    </w:p>
    <w:p w14:paraId="35E824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2"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B、销售原材料收入</w:t>
      </w:r>
    </w:p>
    <w:p w14:paraId="4CF7FA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3"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C、出租闲置设备收取的价款</w:t>
      </w:r>
    </w:p>
    <w:p w14:paraId="74A961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64"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D、出售闲置设备收取的价款</w:t>
      </w:r>
    </w:p>
    <w:p w14:paraId="1C0B91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下列各项中，应在资产负债表中“应付账款”项目列报的有（　　）。</w:t>
      </w:r>
    </w:p>
    <w:p w14:paraId="47663F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A“预收账款”科目所属相关明细科目的期末贷方余额</w:t>
      </w:r>
    </w:p>
    <w:p w14:paraId="7420D43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B“预付账款”科目所属相关明细科目的期末贷方余额</w:t>
      </w:r>
    </w:p>
    <w:p w14:paraId="59B982C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C“应收账款”科目所属相关明细科目的期末贷方余额</w:t>
      </w:r>
    </w:p>
    <w:p w14:paraId="2A90CBF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D“应付账款”科目所属相关明细科目的期末贷方余额</w:t>
      </w:r>
    </w:p>
    <w:p w14:paraId="19E576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10.下列各项中，应在企业利润表“营业成本”项目列示的有（　）。</w:t>
      </w:r>
    </w:p>
    <w:p w14:paraId="398867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A出租无形资产摊销额</w:t>
      </w:r>
    </w:p>
    <w:p w14:paraId="0E0BEC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B出售不需用原材料成本</w:t>
      </w:r>
    </w:p>
    <w:p w14:paraId="5507DA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C出售固定资产发生的清理费用</w:t>
      </w:r>
    </w:p>
    <w:p w14:paraId="4923B5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D出售无形资产取得的收入</w:t>
      </w:r>
    </w:p>
    <w:p w14:paraId="725AD0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01AD54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11A4FF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1.公司的交易性金融资产在资产负债表中，公允价值和账面价值之间的差额计入资产减值损失。（ ）</w:t>
      </w:r>
    </w:p>
    <w:p w14:paraId="3C4462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企业资产负债表中“应付账款”项目期末余额应根据“应付账款”和“预付账款”科目所属的相关明细科目的期末借方余额合计数填列。（　　）</w:t>
      </w:r>
    </w:p>
    <w:p w14:paraId="17AE52B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w:t>
      </w:r>
      <w:r>
        <w:rPr>
          <w:rFonts w:hint="default" w:ascii="宋体" w:hAnsi="宋体" w:eastAsia="宋体" w:cs="宋体"/>
          <w:sz w:val="24"/>
          <w:szCs w:val="24"/>
          <w:lang w:val="en-US" w:eastAsia="zh-CN" w:bidi="ar-SA"/>
        </w:rPr>
        <w:t>出售单独计价的包装物结转的成本应填列在利润表中的“营业成本”项目中。（　　）</w:t>
      </w:r>
    </w:p>
    <w:p w14:paraId="793655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利润表是反映企业在某一特定日期的财务状况的报表。（ ）</w:t>
      </w:r>
    </w:p>
    <w:p w14:paraId="15604C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5.坏账准备科目期末余额有可能在借方，在资产负债表上列示时，应列示于坏账准备项目中（ ）</w:t>
      </w:r>
    </w:p>
    <w:p w14:paraId="06C91B9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6.企业因固定资产毁损形成的净损失，应列入利润表的“营业外支出”项目，使得企业的营业利润减少。（ ）</w:t>
      </w:r>
    </w:p>
    <w:p w14:paraId="5447480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7.企业编制资产负债表时，对于资产负债表日后一年内到期且企业不能自主展期清偿的长期借款，应在资产负债表“一年内到期的非流动负债”项目中列示。（　）</w:t>
      </w:r>
    </w:p>
    <w:p w14:paraId="0D67912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8.固定资产在资产负债表日存在可能发生减值的迹象时，其可收回金额低于账面价值的，企业应当将该固定资产的账面价值减记至可收回金额。（　）</w:t>
      </w:r>
    </w:p>
    <w:p w14:paraId="5EDDDD0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9.资产负债表中的“开发支出”项目应根据“研发支出”科目所属的“资本化支出”明细科目期末余额填列。（　　）</w:t>
      </w:r>
    </w:p>
    <w:p w14:paraId="1EB766B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10.企业资产负债表中“使用权资产”项目应根据“使用权资产”科目的期末余额减去“使用权资产累计折旧”和“使用权资产减值准备”科目的期末余额后的金额填列。（　　）</w:t>
      </w:r>
    </w:p>
    <w:p w14:paraId="40806D4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719088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60E51B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案例背景：</w:t>
      </w:r>
    </w:p>
    <w:p w14:paraId="75CBD8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以下是星海公司2022年与2023年两张简化利润表的部分数据对比（单位：万元）。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1B44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99D7F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w:t>
            </w:r>
          </w:p>
        </w:tc>
        <w:tc>
          <w:tcPr>
            <w:tcW w:w="2841" w:type="dxa"/>
          </w:tcPr>
          <w:p w14:paraId="2872D0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2023年度</w:t>
            </w:r>
          </w:p>
        </w:tc>
        <w:tc>
          <w:tcPr>
            <w:tcW w:w="2841" w:type="dxa"/>
          </w:tcPr>
          <w:p w14:paraId="50DEAE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2022年度</w:t>
            </w:r>
          </w:p>
        </w:tc>
      </w:tr>
      <w:tr w14:paraId="4B2A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01410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一、营业收入</w:t>
            </w:r>
          </w:p>
        </w:tc>
        <w:tc>
          <w:tcPr>
            <w:tcW w:w="2841" w:type="dxa"/>
          </w:tcPr>
          <w:p w14:paraId="04CB43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2400</w:t>
            </w:r>
          </w:p>
        </w:tc>
        <w:tc>
          <w:tcPr>
            <w:tcW w:w="2841" w:type="dxa"/>
          </w:tcPr>
          <w:p w14:paraId="100532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2000</w:t>
            </w:r>
          </w:p>
        </w:tc>
      </w:tr>
      <w:tr w14:paraId="2E28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E0EEB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减：营业成本</w:t>
            </w:r>
          </w:p>
        </w:tc>
        <w:tc>
          <w:tcPr>
            <w:tcW w:w="2841" w:type="dxa"/>
          </w:tcPr>
          <w:p w14:paraId="7B2E6F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1680</w:t>
            </w:r>
          </w:p>
        </w:tc>
        <w:tc>
          <w:tcPr>
            <w:tcW w:w="2841" w:type="dxa"/>
          </w:tcPr>
          <w:p w14:paraId="240061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1400</w:t>
            </w:r>
          </w:p>
        </w:tc>
      </w:tr>
      <w:tr w14:paraId="2546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A6D48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税金及附加</w:t>
            </w:r>
          </w:p>
        </w:tc>
        <w:tc>
          <w:tcPr>
            <w:tcW w:w="2841" w:type="dxa"/>
          </w:tcPr>
          <w:p w14:paraId="2B9BB8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w:t>
            </w:r>
          </w:p>
        </w:tc>
        <w:tc>
          <w:tcPr>
            <w:tcW w:w="2841" w:type="dxa"/>
          </w:tcPr>
          <w:p w14:paraId="0B3E46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w:t>
            </w:r>
          </w:p>
        </w:tc>
      </w:tr>
      <w:tr w14:paraId="1FAD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D1BC7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销售费用</w:t>
            </w:r>
          </w:p>
        </w:tc>
        <w:tc>
          <w:tcPr>
            <w:tcW w:w="2841" w:type="dxa"/>
          </w:tcPr>
          <w:p w14:paraId="244B97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120</w:t>
            </w:r>
          </w:p>
        </w:tc>
        <w:tc>
          <w:tcPr>
            <w:tcW w:w="2841" w:type="dxa"/>
          </w:tcPr>
          <w:p w14:paraId="2114E3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100</w:t>
            </w:r>
          </w:p>
        </w:tc>
      </w:tr>
      <w:tr w14:paraId="3F7C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21CF7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管理费用</w:t>
            </w:r>
          </w:p>
        </w:tc>
        <w:tc>
          <w:tcPr>
            <w:tcW w:w="2841" w:type="dxa"/>
          </w:tcPr>
          <w:p w14:paraId="031788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144</w:t>
            </w:r>
          </w:p>
        </w:tc>
        <w:tc>
          <w:tcPr>
            <w:tcW w:w="2841" w:type="dxa"/>
          </w:tcPr>
          <w:p w14:paraId="364266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110</w:t>
            </w:r>
          </w:p>
        </w:tc>
      </w:tr>
      <w:tr w14:paraId="75708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ACB40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研发费用</w:t>
            </w:r>
          </w:p>
        </w:tc>
        <w:tc>
          <w:tcPr>
            <w:tcW w:w="2841" w:type="dxa"/>
          </w:tcPr>
          <w:p w14:paraId="6CACF8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60</w:t>
            </w:r>
          </w:p>
        </w:tc>
        <w:tc>
          <w:tcPr>
            <w:tcW w:w="2841" w:type="dxa"/>
          </w:tcPr>
          <w:p w14:paraId="5255A8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40</w:t>
            </w:r>
          </w:p>
        </w:tc>
      </w:tr>
      <w:tr w14:paraId="2062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95CBD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财务费用</w:t>
            </w:r>
          </w:p>
        </w:tc>
        <w:tc>
          <w:tcPr>
            <w:tcW w:w="2841" w:type="dxa"/>
          </w:tcPr>
          <w:p w14:paraId="28FD65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36</w:t>
            </w:r>
          </w:p>
        </w:tc>
        <w:tc>
          <w:tcPr>
            <w:tcW w:w="2841" w:type="dxa"/>
          </w:tcPr>
          <w:p w14:paraId="14F5FD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30</w:t>
            </w:r>
          </w:p>
        </w:tc>
      </w:tr>
      <w:tr w14:paraId="3901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05098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二、营业利润</w:t>
            </w:r>
          </w:p>
        </w:tc>
        <w:tc>
          <w:tcPr>
            <w:tcW w:w="2841" w:type="dxa"/>
          </w:tcPr>
          <w:p w14:paraId="68D2C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336</w:t>
            </w:r>
          </w:p>
        </w:tc>
        <w:tc>
          <w:tcPr>
            <w:tcW w:w="2841" w:type="dxa"/>
          </w:tcPr>
          <w:p w14:paraId="429335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300</w:t>
            </w:r>
          </w:p>
        </w:tc>
      </w:tr>
      <w:tr w14:paraId="6758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D03C0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加：营业外收入</w:t>
            </w:r>
          </w:p>
        </w:tc>
        <w:tc>
          <w:tcPr>
            <w:tcW w:w="2841" w:type="dxa"/>
          </w:tcPr>
          <w:p w14:paraId="112C5F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2841" w:type="dxa"/>
          </w:tcPr>
          <w:p w14:paraId="12CC43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r>
      <w:tr w14:paraId="7980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D4E4D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减：营业外支出</w:t>
            </w:r>
          </w:p>
        </w:tc>
        <w:tc>
          <w:tcPr>
            <w:tcW w:w="2841" w:type="dxa"/>
          </w:tcPr>
          <w:p w14:paraId="0C2E98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16</w:t>
            </w:r>
          </w:p>
        </w:tc>
        <w:tc>
          <w:tcPr>
            <w:tcW w:w="2841" w:type="dxa"/>
          </w:tcPr>
          <w:p w14:paraId="618620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15</w:t>
            </w:r>
          </w:p>
        </w:tc>
      </w:tr>
      <w:tr w14:paraId="358E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AD55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三、利润总额</w:t>
            </w:r>
          </w:p>
        </w:tc>
        <w:tc>
          <w:tcPr>
            <w:tcW w:w="2841" w:type="dxa"/>
          </w:tcPr>
          <w:p w14:paraId="425846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330</w:t>
            </w:r>
          </w:p>
        </w:tc>
        <w:tc>
          <w:tcPr>
            <w:tcW w:w="2841" w:type="dxa"/>
          </w:tcPr>
          <w:p w14:paraId="09C956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290</w:t>
            </w:r>
          </w:p>
        </w:tc>
      </w:tr>
      <w:tr w14:paraId="012B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70372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减：所得税费用（25%）</w:t>
            </w:r>
          </w:p>
        </w:tc>
        <w:tc>
          <w:tcPr>
            <w:tcW w:w="2841" w:type="dxa"/>
          </w:tcPr>
          <w:p w14:paraId="61DFE3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82.5</w:t>
            </w:r>
          </w:p>
        </w:tc>
        <w:tc>
          <w:tcPr>
            <w:tcW w:w="2841" w:type="dxa"/>
          </w:tcPr>
          <w:p w14:paraId="390944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72.5</w:t>
            </w:r>
          </w:p>
        </w:tc>
      </w:tr>
      <w:tr w14:paraId="27EB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437AA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四、净利润</w:t>
            </w:r>
          </w:p>
        </w:tc>
        <w:tc>
          <w:tcPr>
            <w:tcW w:w="2841" w:type="dxa"/>
          </w:tcPr>
          <w:p w14:paraId="5BA3EE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247.5</w:t>
            </w:r>
          </w:p>
        </w:tc>
        <w:tc>
          <w:tcPr>
            <w:tcW w:w="2841" w:type="dxa"/>
          </w:tcPr>
          <w:p w14:paraId="0BE767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217.5</w:t>
            </w:r>
          </w:p>
        </w:tc>
      </w:tr>
    </w:tbl>
    <w:p w14:paraId="24789C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同时，你注意到该公司资产负债表的部分数据。</w:t>
      </w:r>
    </w:p>
    <w:p w14:paraId="7EAA50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2023年末资产总额为2000万元，所有者权益总额为1200万元。</w:t>
      </w:r>
    </w:p>
    <w:p w14:paraId="1768EE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2022年末资产总额为1800万元，所有者权益总额为1100万元。</w:t>
      </w:r>
    </w:p>
    <w:p w14:paraId="6EB33C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要求：</w:t>
      </w:r>
    </w:p>
    <w:p w14:paraId="65D8EB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1.计算星海公司2023年的营业利润率（营业利润/营业收入×100%）和销售净利率（净利润/营业收入×100%）。</w:t>
      </w:r>
    </w:p>
    <w:p w14:paraId="378D3F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2.计算星海公司2023年的净资产收益率[净利润/平均所有者权益×100%，平均所有者权益=(期初+期末)/2]。</w:t>
      </w:r>
    </w:p>
    <w:p w14:paraId="5A5E1D6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3.根据利润表数据，简要分析星海公司2023年度相比于2022年度，在盈利能力和费用控制方面表现如何（至少指出两点）。</w:t>
      </w:r>
    </w:p>
    <w:p w14:paraId="5AC2D62C">
      <w:pPr>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br w:type="page"/>
      </w:r>
    </w:p>
    <w:p w14:paraId="0D6C4F8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题库参考答案</w:t>
      </w:r>
    </w:p>
    <w:p w14:paraId="4450413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6947FF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B。解析：资产负债表是反映企业在某一特定日期的财务状况的报表，是对企业特定日期的资产、负债和所有者权益的结构性表述。它反映在某一特定日期所拥有或控制的经济资源、所承担的现时义务和所有者对净资产的要求权。</w:t>
      </w:r>
    </w:p>
    <w:p w14:paraId="41DC6D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2.【答案】A。解析：“其他应付款</w:t>
      </w:r>
      <w:r>
        <w:rPr>
          <w:rFonts w:hint="default" w:ascii="宋体" w:hAnsi="宋体" w:eastAsia="宋体" w:cs="宋体"/>
          <w:sz w:val="24"/>
          <w:szCs w:val="24"/>
          <w:lang w:val="en-US" w:eastAsia="zh-CN" w:bidi="ar-SA"/>
        </w:rPr>
        <w:t>”</w:t>
      </w:r>
      <w:r>
        <w:rPr>
          <w:rFonts w:hint="eastAsia" w:ascii="宋体" w:hAnsi="宋体" w:eastAsia="宋体" w:cs="宋体"/>
          <w:sz w:val="24"/>
          <w:szCs w:val="24"/>
          <w:lang w:val="en-US" w:eastAsia="zh-CN" w:bidi="ar-SA"/>
        </w:rPr>
        <w:t>项目：应根据“应付利息”“应付股利”“其他应付款”科目的期末余额合计数填列。列报金额=30+20+38=88（万元），选项A正确。</w:t>
      </w:r>
    </w:p>
    <w:p w14:paraId="13208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3.【答案】B。解析:选项B,属于负债，在资产负债表中列示。</w:t>
      </w:r>
    </w:p>
    <w:p w14:paraId="754DBE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w:t>
      </w:r>
      <w:r>
        <w:rPr>
          <w:rFonts w:hint="default" w:ascii="宋体" w:hAnsi="宋体" w:eastAsia="宋体" w:cs="宋体"/>
          <w:sz w:val="24"/>
          <w:szCs w:val="24"/>
          <w:lang w:val="en-US" w:eastAsia="zh-CN" w:bidi="ar-SA"/>
        </w:rPr>
        <w:t>A</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解析：选项A，属于流动资产；选项BC，属于非流动资产</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选项D，属于非流动负债。</w:t>
      </w:r>
    </w:p>
    <w:p w14:paraId="2F6D91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5.【答案】D。解析：应付票据（A)、短期借款(B)、预收货款即合同负债（C）均为流动负债；其他长期应付款（D）属于非流动负债。</w:t>
      </w:r>
    </w:p>
    <w:p w14:paraId="2AE011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C。解析：选项AD，应根据总账科目余额填列；选项B，应根据总账科目和明细账科目余额分析计算填列；选项C“无形资产”项目，应当根据“无形资产”科目的期末余额，减去“累计摊销”、“无形资产减值准备”等备抵科目余额后的净额填列，应该选C。</w:t>
      </w:r>
    </w:p>
    <w:p w14:paraId="090F98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7.【答案】C。解析：“其他应付款”项目应根据”应付利息"“应付股利”“其他应付款”科目则期末资产负债表“其他应付款”项目应填列金额=的期末余额合计数填列，1+2+130=133(万元)</w:t>
      </w:r>
    </w:p>
    <w:p w14:paraId="61206A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8.【答案】B。</w:t>
      </w:r>
      <w:r>
        <w:rPr>
          <w:rFonts w:hint="default" w:ascii="宋体" w:hAnsi="宋体" w:eastAsia="宋体" w:cs="宋体"/>
          <w:sz w:val="24"/>
          <w:szCs w:val="24"/>
          <w:lang w:val="en-US" w:eastAsia="zh-CN" w:bidi="ar-SA"/>
        </w:rPr>
        <w:t>解析:预收账款属于负债，故不计提坏账准备。</w:t>
      </w:r>
    </w:p>
    <w:p w14:paraId="47CE20F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9.【答案】B。</w:t>
      </w:r>
      <w:r>
        <w:rPr>
          <w:rFonts w:hint="default" w:ascii="宋体" w:hAnsi="宋体" w:eastAsia="宋体" w:cs="宋体"/>
          <w:sz w:val="24"/>
          <w:szCs w:val="24"/>
          <w:lang w:val="en-US" w:eastAsia="zh-CN" w:bidi="ar-SA"/>
        </w:rPr>
        <w:t>解析:资产负债表中“应付账款”项目期末余额=“应付账款”明细科目贷方余额+“预付账款”明细科目贷方余额=15+0=15（万元）。</w:t>
      </w:r>
    </w:p>
    <w:p w14:paraId="689E47D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10.【答案】D。</w:t>
      </w:r>
      <w:r>
        <w:rPr>
          <w:rFonts w:hint="default" w:ascii="宋体" w:hAnsi="宋体" w:eastAsia="宋体" w:cs="宋体"/>
          <w:sz w:val="24"/>
          <w:szCs w:val="24"/>
          <w:lang w:val="en-US" w:eastAsia="zh-CN" w:bidi="ar-SA"/>
        </w:rPr>
        <w:t>解析:选项A，记入“资产处置损益”科目，影响营业利润；选项BC，通过“其他业务收入”科目核算，影响营业利润；选项D，记入“营业外支出”科目，影响利润总额和净利润，但不影响营业利润。</w:t>
      </w:r>
    </w:p>
    <w:p w14:paraId="7163EC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11.【答案】C。解析：“工程物资”科目余额应在“在建工程”项目列报，不影响“存货”项目。“存货”项目“期末余额”栏应填列的金额=200+80+160+32+20-25-20=447。</w:t>
      </w:r>
    </w:p>
    <w:p w14:paraId="6463397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5CDA21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491C6C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1.【答案】ABC</w:t>
      </w:r>
    </w:p>
    <w:p w14:paraId="6B1C3B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其他应付款”项目，反映企业除应付票据、应付账款、预收账款、应付职工薪酬、应交税费等经营活动以外的其他各项应付、暂收的款项。本项目应根据“应付利息”“应付股利”“其他应付款”科目的期末余额合计数填列。</w:t>
      </w:r>
    </w:p>
    <w:p w14:paraId="0F97C19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2.【答案】ABCD</w:t>
      </w:r>
    </w:p>
    <w:p w14:paraId="252DEBA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解析:一套完整的财务报表至少应当包括资产负债表、利润表、现金流量表、所有者权益（或股东权益）变动表以及附注。</w:t>
      </w:r>
    </w:p>
    <w:p w14:paraId="5902D2B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3.【答案】ABC</w:t>
      </w:r>
    </w:p>
    <w:p w14:paraId="3E530B1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解析:选项D，应填入资产负债表的“其他应收款”项目。</w:t>
      </w:r>
    </w:p>
    <w:p w14:paraId="3B3654C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4.【答案】AD</w:t>
      </w:r>
    </w:p>
    <w:p w14:paraId="6B3817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开发支出”项目需要根据“研发支出”科目中所属的“资本化支出”明细科目期末余额计算填列，选项A正确；“短期借款”“资本公积”项目应根据总账科目余额直接填列，选项BC错误；“应付账款”项目应根据“应付账款”和“预付账款”科目所属相关明细科目的期末贷方余额计算填列，选项D正确。</w:t>
      </w:r>
    </w:p>
    <w:p w14:paraId="3A7418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5.【答案】ABD</w:t>
      </w:r>
    </w:p>
    <w:p w14:paraId="58EAD0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解析:选项C，应在“在建工程”项目中列示。</w:t>
      </w:r>
    </w:p>
    <w:p w14:paraId="7E3E53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6.【答案】AD</w:t>
      </w:r>
    </w:p>
    <w:p w14:paraId="4FFDA27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本年利润不仅仅包含营业利润，还包含营业外收支和所得税费用,因此“营业利润”项目不是以“本年利润”科目的本期发生额填列的,选项B错误；“税金及附加”项目应根据“税金及附加”科目的本期发生额分析填列,不是根据“应交税费”科目的本期发生额分析填列的,选项C错误。</w:t>
      </w:r>
    </w:p>
    <w:p w14:paraId="0049F6D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7.【答案】AB</w:t>
      </w:r>
    </w:p>
    <w:p w14:paraId="21BCB87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A，记入“所得税费用”科目，影响净利润；选项B，记入“营业外支出”科目，影响利润总额，进而影响净利润；选项C，记入“资本公积”科目，对净利润无影响；选项D，记入“应付股利”科目，对净利润无影响。</w:t>
      </w:r>
    </w:p>
    <w:p w14:paraId="6A50008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8.【答案】ABC</w:t>
      </w:r>
    </w:p>
    <w:p w14:paraId="2D26FA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解析:选项D，出售闲置设备的损益应通过“资产处置损益”科目核算，不属于营业收入。</w:t>
      </w:r>
    </w:p>
    <w:p w14:paraId="624CD7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9.【答案】BD</w:t>
      </w:r>
    </w:p>
    <w:p w14:paraId="761C248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w:t>
      </w:r>
      <w:r>
        <w:rPr>
          <w:rFonts w:hint="default" w:ascii="宋体" w:hAnsi="宋体" w:eastAsia="宋体" w:cs="宋体"/>
          <w:sz w:val="24"/>
          <w:szCs w:val="24"/>
          <w:lang w:val="en-US" w:eastAsia="zh-CN" w:bidi="ar-SA"/>
        </w:rPr>
        <w:t>应在资产负债表中“应付账款”项目列报的有“预付账款”科目所属相关明细科目的期末贷方余额</w:t>
      </w:r>
      <w:r>
        <w:rPr>
          <w:rFonts w:hint="eastAsia" w:ascii="宋体" w:hAnsi="宋体" w:eastAsia="宋体" w:cs="宋体"/>
          <w:sz w:val="24"/>
          <w:szCs w:val="24"/>
          <w:lang w:val="en-US" w:eastAsia="zh-CN" w:bidi="ar-SA"/>
        </w:rPr>
        <w:t>和</w:t>
      </w:r>
      <w:r>
        <w:rPr>
          <w:rFonts w:hint="default" w:ascii="宋体" w:hAnsi="宋体" w:eastAsia="宋体" w:cs="宋体"/>
          <w:sz w:val="24"/>
          <w:szCs w:val="24"/>
          <w:lang w:val="en-US" w:eastAsia="zh-CN" w:bidi="ar-SA"/>
        </w:rPr>
        <w:t>“应付账款”科目所属相关明细科目的期末贷方余额。</w:t>
      </w:r>
    </w:p>
    <w:p w14:paraId="64BA92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10.【答案】AB</w:t>
      </w:r>
    </w:p>
    <w:p w14:paraId="6E3DE47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解析:出租无形资产摊销额一般计入到其他业务成本中；出售不需用原材料成本计入其他业务成本中。利润表中营业成本＝主营业务成本＋其他业务成本，因此符合题意的是选项A、B。</w:t>
      </w:r>
    </w:p>
    <w:p w14:paraId="574023C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285B75A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7252E1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1.【答案】错。解析：交易性金融资产公允价值变动，应当计入公允价值变动损益，不是资产减值损失。</w:t>
      </w:r>
    </w:p>
    <w:p w14:paraId="5230CA3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2.【答案】错。</w:t>
      </w:r>
      <w:r>
        <w:rPr>
          <w:rFonts w:hint="default" w:ascii="宋体" w:hAnsi="宋体" w:eastAsia="宋体" w:cs="宋体"/>
          <w:sz w:val="24"/>
          <w:szCs w:val="24"/>
          <w:lang w:val="en-US" w:eastAsia="zh-CN" w:bidi="ar-SA"/>
        </w:rPr>
        <w:t>解析:“应付账款”项目应根据“应付账款”和“预付账款”科目所属的相关明细科目的期末贷方余额合计数填列。</w:t>
      </w:r>
    </w:p>
    <w:p w14:paraId="13FAE76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3.【答案】对。</w:t>
      </w:r>
      <w:r>
        <w:rPr>
          <w:rFonts w:hint="default" w:ascii="宋体" w:hAnsi="宋体" w:eastAsia="宋体" w:cs="宋体"/>
          <w:sz w:val="24"/>
          <w:szCs w:val="24"/>
          <w:lang w:val="en-US" w:eastAsia="zh-CN" w:bidi="ar-SA"/>
        </w:rPr>
        <w:t>解析:该表述正确。</w:t>
      </w:r>
    </w:p>
    <w:p w14:paraId="11221EC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4.【答案】错。</w:t>
      </w:r>
      <w:r>
        <w:rPr>
          <w:rFonts w:hint="default" w:ascii="宋体" w:hAnsi="宋体" w:eastAsia="宋体" w:cs="宋体"/>
          <w:sz w:val="24"/>
          <w:szCs w:val="24"/>
          <w:lang w:val="en-US" w:eastAsia="zh-CN" w:bidi="ar-SA"/>
        </w:rPr>
        <w:t>解析:利润表是反映企业在一定会计期间的经营成果的报表。</w:t>
      </w:r>
    </w:p>
    <w:p w14:paraId="250878E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5.【答案】错。</w:t>
      </w:r>
      <w:r>
        <w:rPr>
          <w:rFonts w:hint="default" w:ascii="宋体" w:hAnsi="宋体" w:eastAsia="宋体" w:cs="宋体"/>
          <w:sz w:val="24"/>
          <w:szCs w:val="24"/>
          <w:lang w:val="en-US" w:eastAsia="zh-CN" w:bidi="ar-SA"/>
        </w:rPr>
        <w:t>解析:坏账准备科目余额情况只有两种，一种是余额为零，另一种是余额在贷方，不会出现期末余额在借方的情况。在资产负债表上，没有坏账准备项目。与应收账款有关的坏账准备，反映在资产负债表上的应收账款项目中。</w:t>
      </w:r>
    </w:p>
    <w:p w14:paraId="412A891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6.【答案】错。</w:t>
      </w:r>
      <w:r>
        <w:rPr>
          <w:rFonts w:hint="default" w:ascii="宋体" w:hAnsi="宋体" w:eastAsia="宋体" w:cs="宋体"/>
          <w:sz w:val="24"/>
          <w:szCs w:val="24"/>
          <w:lang w:val="en-US" w:eastAsia="zh-CN" w:bidi="ar-SA"/>
        </w:rPr>
        <w:t>解析:营业外收入和营业外支出不影响企业的营业利润，影响企业的利润总额；营业外支出增加，导致企业利润总额减少。</w:t>
      </w:r>
    </w:p>
    <w:p w14:paraId="3AF3D36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7.【答案】对。解析:“一年内到期的非流动负债”项目，反映企业非流动负债中将于资产负债表日后一年内到期部分的金额，如将于一年内偿还的长期借款。</w:t>
      </w:r>
    </w:p>
    <w:p w14:paraId="581B046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对。解析:固定资产在资产负债表日存在可能发生减值的迹象时，其可收回金额低于账面价值的，企业应当将该固定资产的账面价值减记至可收回金额，减记的金额确认为减值损失，计入当期损益，借记“资产减值损失”科目，同时，计提相应的资产减值准备，贷记“固定资产减值准备”科目。</w:t>
      </w:r>
    </w:p>
    <w:p w14:paraId="541861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9.【答案】对。解析:“开发支出”项目应当根据“研发支出”科目中所属的“资本化支出”明细科目期末余额填列。</w:t>
      </w:r>
    </w:p>
    <w:p w14:paraId="1ED0CD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10.【答案】对。解析:</w:t>
      </w:r>
    </w:p>
    <w:p w14:paraId="2C6E193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使用权资产”项目，反映资产负债表日承租人企业持有的使用权资产的期末账面价值。本项目应根据“使用权资产”科目的期末余额，减去“使用权资产累计折旧”和“使用权资产减值准备”科目的期末余额后的金额填列。</w:t>
      </w:r>
      <w:bookmarkStart w:id="0" w:name="_GoBack"/>
      <w:bookmarkEnd w:id="0"/>
    </w:p>
    <w:p w14:paraId="79065F5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016EFC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四、综合题</w:t>
      </w:r>
    </w:p>
    <w:p w14:paraId="0DA684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【答案要点】</w:t>
      </w:r>
    </w:p>
    <w:p w14:paraId="73F220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1.营业利润率=336/2，400×100%=14%</w:t>
      </w:r>
    </w:p>
    <w:p w14:paraId="09F45C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销售净利率=247.5/2，400×100%≈10.31%</w:t>
      </w:r>
    </w:p>
    <w:p w14:paraId="0B064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2.平均所有者权益=(1100+1200)/2=1150万元</w:t>
      </w:r>
    </w:p>
    <w:p w14:paraId="19047A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净资产收益率=247.5/1150×100%≈21.52%</w:t>
      </w:r>
    </w:p>
    <w:p w14:paraId="055767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3.盈利能力增强：2023年营业收入增长20%（400万），净利润增长13.79%（30万），营业利润率和销售净利率虽然可能因成本费用同步上升而略有波动，但绝对额显著增加，表明整体盈利能力提升。</w:t>
      </w:r>
    </w:p>
    <w:p w14:paraId="2119B8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费用控制存在压力：各项期间费用（销售、管理、研发、财务）的绝对金额均有不同程度上升，且多数费用的增长率超过了营业收入的增长率（20%）。例如，管理费用增长30.9%（从110到144），研发费用增长50%（从40到60），表明公司在市场拓展和研发投入上加大了力度，但也带来了费用控制的压力，侵蚀了部分利润增长空间。</w:t>
      </w:r>
    </w:p>
    <w:p w14:paraId="08D96FD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ansC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013061F"/>
    <w:rsid w:val="3CF41757"/>
    <w:rsid w:val="3D7A3CFE"/>
    <w:rsid w:val="3E202D09"/>
    <w:rsid w:val="3FBE6B91"/>
    <w:rsid w:val="464B6608"/>
    <w:rsid w:val="56893008"/>
    <w:rsid w:val="60D07C36"/>
    <w:rsid w:val="695217CF"/>
    <w:rsid w:val="7268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4578</Words>
  <Characters>5029</Characters>
  <Lines>0</Lines>
  <Paragraphs>0</Paragraphs>
  <TotalTime>7</TotalTime>
  <ScaleCrop>false</ScaleCrop>
  <LinksUpToDate>false</LinksUpToDate>
  <CharactersWithSpaces>5137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2025-11-15T09:21:00Z</dcterms:created>
  <dc:creator>雪灵鸢</dc:creator>
  <cp:lastModifiedBy>雪灵鸢</cp:lastModifiedBy>
  <dcterms:modified xsi:type="dcterms:W3CDTF">2025-12-03T01:35:34Z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D916B20AB76A47BEA44470D9D33B02B7_11</vt:lpwstr>
  </property>
  <property fmtid="{D5CDD505-2E9C-101B-9397-08002B2CF9AE}" pid="4" name="KSOTemplateDocerSaveRecord">
    <vt:lpwstr>eyJoZGlkIjoiNTE3NDBmYmJjNGEzZjBlZTEyNWM4NWMzZjUxMDZmZmQiLCJ1c2VySWQiOiI4NTkyNzM0NDgifQ==</vt:lpwstr>
  </property>
</Properties>
</file>